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Orée retailer selection</w:t>
      </w:r>
    </w:p>
    <w:p>
      <w:r>
        <w:rPr>
          <w:b/>
          <w:color w:val="2155E8"/>
        </w:rPr>
        <w:t>Fictional CheckPoint360 demonstration</w:t>
      </w:r>
    </w:p>
    <w:p>
      <w:r>
        <w:t>For a shop comparing storage pouches. This document brings together dimensions, wholesale prices and the available terms to prepare a proposal request. The brand, references and terms are invented; no order can be placed.</w:t>
      </w:r>
    </w:p>
    <w:p>
      <w:pPr>
        <w:pStyle w:val="Heading1"/>
      </w:pPr>
      <w:r>
        <w:t>Compare the formats</w:t>
      </w:r>
    </w:p>
    <w:tbl>
      <w:tblPr>
        <w:tblW w:type="auto" w:w="0"/>
        <w:jc w:val="center"/>
        <w:tblLayout w:type="fixed"/>
        <w:tblLook w:firstColumn="1" w:firstRow="1" w:lastColumn="0" w:lastRow="0" w:noHBand="0" w:noVBand="1" w:val="04A0"/>
      </w:tblPr>
      <w:tblGrid>
        <w:gridCol w:w="1584"/>
        <w:gridCol w:w="1440"/>
        <w:gridCol w:w="2232"/>
        <w:gridCol w:w="4349"/>
      </w:tblGrid>
      <w:tr>
        <w:trPr>
          <w:tblHeader/>
        </w:trPr>
        <w:tc>
          <w:tcPr>
            <w:tcW w:type="dxa" w:w="1584"/>
            <w:vAlign w:val="center"/>
            <w:tcBorders>
              <w:top w:val="single" w:sz="4" w:color="D9D9D9"/>
              <w:left w:val="single" w:sz="4" w:color="D9D9D9"/>
              <w:bottom w:val="single" w:sz="4" w:color="D9D9D9"/>
              <w:right w:val="single" w:sz="4" w:color="D9D9D9"/>
            </w:tcBorders>
            <w:shd w:fill="214DCB"/>
            <w:tcMar>
              <w:top w:w="90" w:type="dxa"/>
              <w:bottom w:w="90" w:type="dxa"/>
              <w:left w:w="90" w:type="dxa"/>
              <w:right w:w="90" w:type="dxa"/>
            </w:tcMar>
          </w:tcPr>
          <w:p>
            <w:pPr>
              <w:spacing w:after="0" w:line="264" w:lineRule="auto"/>
              <w:jc w:val="center"/>
            </w:pPr>
            <w:r>
              <w:rPr>
                <w:b/>
                <w:color w:val="FFFFFF"/>
                <w:sz w:val="20"/>
              </w:rPr>
              <w:t>Reference</w:t>
            </w:r>
          </w:p>
        </w:tc>
        <w:tc>
          <w:tcPr>
            <w:tcW w:type="dxa" w:w="1440"/>
            <w:vAlign w:val="center"/>
            <w:tcBorders>
              <w:top w:val="single" w:sz="4" w:color="D9D9D9"/>
              <w:left w:val="single" w:sz="4" w:color="D9D9D9"/>
              <w:bottom w:val="single" w:sz="4" w:color="D9D9D9"/>
              <w:right w:val="single" w:sz="4" w:color="D9D9D9"/>
            </w:tcBorders>
            <w:shd w:fill="214DCB"/>
            <w:tcMar>
              <w:top w:w="90" w:type="dxa"/>
              <w:bottom w:w="90" w:type="dxa"/>
              <w:left w:w="90" w:type="dxa"/>
              <w:right w:w="90" w:type="dxa"/>
            </w:tcMar>
          </w:tcPr>
          <w:p>
            <w:pPr>
              <w:spacing w:after="0" w:line="264" w:lineRule="auto"/>
            </w:pPr>
            <w:r>
              <w:rPr>
                <w:b/>
                <w:color w:val="FFFFFF"/>
                <w:sz w:val="20"/>
              </w:rPr>
              <w:t>Colour</w:t>
            </w:r>
          </w:p>
        </w:tc>
        <w:tc>
          <w:tcPr>
            <w:tcW w:type="dxa" w:w="2232"/>
            <w:vAlign w:val="center"/>
            <w:tcBorders>
              <w:top w:val="single" w:sz="4" w:color="D9D9D9"/>
              <w:left w:val="single" w:sz="4" w:color="D9D9D9"/>
              <w:bottom w:val="single" w:sz="4" w:color="D9D9D9"/>
              <w:right w:val="single" w:sz="4" w:color="D9D9D9"/>
            </w:tcBorders>
            <w:shd w:fill="214DCB"/>
            <w:tcMar>
              <w:top w:w="90" w:type="dxa"/>
              <w:bottom w:w="90" w:type="dxa"/>
              <w:left w:w="90" w:type="dxa"/>
              <w:right w:w="90" w:type="dxa"/>
            </w:tcMar>
          </w:tcPr>
          <w:p>
            <w:pPr>
              <w:spacing w:after="0" w:line="264" w:lineRule="auto"/>
              <w:jc w:val="center"/>
            </w:pPr>
            <w:r>
              <w:rPr>
                <w:b/>
                <w:color w:val="FFFFFF"/>
                <w:sz w:val="20"/>
              </w:rPr>
              <w:t>Dimensions</w:t>
            </w:r>
          </w:p>
        </w:tc>
        <w:tc>
          <w:tcPr>
            <w:tcW w:type="dxa" w:w="4349"/>
            <w:vAlign w:val="center"/>
            <w:tcBorders>
              <w:top w:val="single" w:sz="4" w:color="D9D9D9"/>
              <w:left w:val="single" w:sz="4" w:color="D9D9D9"/>
              <w:bottom w:val="single" w:sz="4" w:color="D9D9D9"/>
              <w:right w:val="single" w:sz="4" w:color="D9D9D9"/>
            </w:tcBorders>
            <w:shd w:fill="214DCB"/>
            <w:tcMar>
              <w:top w:w="90" w:type="dxa"/>
              <w:bottom w:w="90" w:type="dxa"/>
              <w:left w:w="90" w:type="dxa"/>
              <w:right w:w="90" w:type="dxa"/>
            </w:tcMar>
          </w:tcPr>
          <w:p>
            <w:pPr>
              <w:spacing w:after="0" w:line="264" w:lineRule="auto"/>
              <w:jc w:val="center"/>
            </w:pPr>
            <w:r>
              <w:rPr>
                <w:b/>
                <w:color w:val="FFFFFF"/>
                <w:sz w:val="20"/>
              </w:rPr>
              <w:t>Fictional price excl. VAT</w:t>
            </w:r>
          </w:p>
        </w:tc>
      </w:tr>
      <w:tr>
        <w:tc>
          <w:tcPr>
            <w:tcW w:type="dxa" w:w="1584"/>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OR-01</w:t>
            </w:r>
          </w:p>
        </w:tc>
        <w:tc>
          <w:tcPr>
            <w:tcW w:type="dxa" w:w="1440"/>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pPr>
            <w:r>
              <w:rPr>
                <w:b w:val="0"/>
                <w:color w:val="172333"/>
                <w:sz w:val="20"/>
              </w:rPr>
              <w:t>Sand</w:t>
            </w:r>
          </w:p>
        </w:tc>
        <w:tc>
          <w:tcPr>
            <w:tcW w:type="dxa" w:w="2232"/>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15 × 22 cm</w:t>
            </w:r>
          </w:p>
        </w:tc>
        <w:tc>
          <w:tcPr>
            <w:tcW w:type="dxa" w:w="4349"/>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€14.00</w:t>
            </w:r>
          </w:p>
        </w:tc>
      </w:tr>
      <w:tr>
        <w:tc>
          <w:tcPr>
            <w:tcW w:type="dxa" w:w="1584"/>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OR-02</w:t>
            </w:r>
          </w:p>
        </w:tc>
        <w:tc>
          <w:tcPr>
            <w:tcW w:type="dxa" w:w="1440"/>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pPr>
            <w:r>
              <w:rPr>
                <w:b w:val="0"/>
                <w:color w:val="172333"/>
                <w:sz w:val="20"/>
              </w:rPr>
              <w:t>Plum</w:t>
            </w:r>
          </w:p>
        </w:tc>
        <w:tc>
          <w:tcPr>
            <w:tcW w:type="dxa" w:w="2232"/>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18 × 26 cm</w:t>
            </w:r>
          </w:p>
        </w:tc>
        <w:tc>
          <w:tcPr>
            <w:tcW w:type="dxa" w:w="4349"/>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€16.00</w:t>
            </w:r>
          </w:p>
        </w:tc>
      </w:tr>
      <w:tr>
        <w:tc>
          <w:tcPr>
            <w:tcW w:type="dxa" w:w="1584"/>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OR-03</w:t>
            </w:r>
          </w:p>
        </w:tc>
        <w:tc>
          <w:tcPr>
            <w:tcW w:type="dxa" w:w="1440"/>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pPr>
            <w:r>
              <w:rPr>
                <w:b w:val="0"/>
                <w:color w:val="172333"/>
                <w:sz w:val="20"/>
              </w:rPr>
              <w:t>Night</w:t>
            </w:r>
          </w:p>
        </w:tc>
        <w:tc>
          <w:tcPr>
            <w:tcW w:type="dxa" w:w="2232"/>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12 × 18 cm</w:t>
            </w:r>
          </w:p>
        </w:tc>
        <w:tc>
          <w:tcPr>
            <w:tcW w:type="dxa" w:w="4349"/>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€12.00</w:t>
            </w:r>
          </w:p>
        </w:tc>
      </w:tr>
      <w:tr>
        <w:tc>
          <w:tcPr>
            <w:tcW w:type="dxa" w:w="1584"/>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OR-04</w:t>
            </w:r>
          </w:p>
        </w:tc>
        <w:tc>
          <w:tcPr>
            <w:tcW w:type="dxa" w:w="1440"/>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pPr>
            <w:r>
              <w:rPr>
                <w:b w:val="0"/>
                <w:color w:val="172333"/>
                <w:sz w:val="20"/>
              </w:rPr>
              <w:t>Sand</w:t>
            </w:r>
          </w:p>
        </w:tc>
        <w:tc>
          <w:tcPr>
            <w:tcW w:type="dxa" w:w="2232"/>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15 × 22 cm</w:t>
            </w:r>
          </w:p>
        </w:tc>
        <w:tc>
          <w:tcPr>
            <w:tcW w:type="dxa" w:w="4349"/>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€14.00</w:t>
            </w:r>
          </w:p>
        </w:tc>
      </w:tr>
      <w:tr>
        <w:tc>
          <w:tcPr>
            <w:tcW w:type="dxa" w:w="1584"/>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OR-05</w:t>
            </w:r>
          </w:p>
        </w:tc>
        <w:tc>
          <w:tcPr>
            <w:tcW w:type="dxa" w:w="1440"/>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pPr>
            <w:r>
              <w:rPr>
                <w:b w:val="0"/>
                <w:color w:val="172333"/>
                <w:sz w:val="20"/>
              </w:rPr>
              <w:t>Plum</w:t>
            </w:r>
          </w:p>
        </w:tc>
        <w:tc>
          <w:tcPr>
            <w:tcW w:type="dxa" w:w="2232"/>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18 × 26 cm</w:t>
            </w:r>
          </w:p>
        </w:tc>
        <w:tc>
          <w:tcPr>
            <w:tcW w:type="dxa" w:w="4349"/>
            <w:vAlign w:val="center"/>
            <w:tcBorders>
              <w:top w:val="single" w:sz="4" w:color="D9D9D9"/>
              <w:left w:val="single" w:sz="4" w:color="D9D9D9"/>
              <w:bottom w:val="single" w:sz="4" w:color="D9D9D9"/>
              <w:right w:val="single" w:sz="4" w:color="D9D9D9"/>
            </w:tcBorders>
            <w:shd w:fill="FFFFFF"/>
            <w:tcMar>
              <w:top w:w="90" w:type="dxa"/>
              <w:bottom w:w="90" w:type="dxa"/>
              <w:left w:w="90" w:type="dxa"/>
              <w:right w:w="90" w:type="dxa"/>
            </w:tcMar>
          </w:tcPr>
          <w:p>
            <w:pPr>
              <w:spacing w:after="0" w:line="264" w:lineRule="auto"/>
              <w:jc w:val="center"/>
            </w:pPr>
            <w:r>
              <w:rPr>
                <w:b w:val="0"/>
                <w:color w:val="172333"/>
                <w:sz w:val="20"/>
              </w:rPr>
              <w:t>€16.00</w:t>
            </w:r>
          </w:p>
        </w:tc>
      </w:tr>
      <w:tr>
        <w:tc>
          <w:tcPr>
            <w:tcW w:type="dxa" w:w="1584"/>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OR-06</w:t>
            </w:r>
          </w:p>
        </w:tc>
        <w:tc>
          <w:tcPr>
            <w:tcW w:type="dxa" w:w="1440"/>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pPr>
            <w:r>
              <w:rPr>
                <w:b w:val="0"/>
                <w:color w:val="172333"/>
                <w:sz w:val="20"/>
              </w:rPr>
              <w:t>Night</w:t>
            </w:r>
          </w:p>
        </w:tc>
        <w:tc>
          <w:tcPr>
            <w:tcW w:type="dxa" w:w="2232"/>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12 × 18 cm</w:t>
            </w:r>
          </w:p>
        </w:tc>
        <w:tc>
          <w:tcPr>
            <w:tcW w:type="dxa" w:w="4349"/>
            <w:vAlign w:val="center"/>
            <w:tcBorders>
              <w:top w:val="single" w:sz="4" w:color="D9D9D9"/>
              <w:left w:val="single" w:sz="4" w:color="D9D9D9"/>
              <w:bottom w:val="single" w:sz="4" w:color="D9D9D9"/>
              <w:right w:val="single" w:sz="4" w:color="D9D9D9"/>
            </w:tcBorders>
            <w:shd w:fill="F1F4FA"/>
            <w:tcMar>
              <w:top w:w="90" w:type="dxa"/>
              <w:bottom w:w="90" w:type="dxa"/>
              <w:left w:w="90" w:type="dxa"/>
              <w:right w:w="90" w:type="dxa"/>
            </w:tcMar>
          </w:tcPr>
          <w:p>
            <w:pPr>
              <w:spacing w:after="0" w:line="264" w:lineRule="auto"/>
              <w:jc w:val="center"/>
            </w:pPr>
            <w:r>
              <w:rPr>
                <w:b w:val="0"/>
                <w:color w:val="172333"/>
                <w:sz w:val="20"/>
              </w:rPr>
              <w:t>€12.00</w:t>
            </w:r>
          </w:p>
        </w:tc>
      </w:tr>
    </w:tbl>
    <w:p>
      <w:pPr>
        <w:spacing w:before="200"/>
      </w:pPr>
      <w:r>
        <w:t>All references are cotton with a drawstring closure. OR-04 to OR-06 repeat the three formats to illustrate a six-line catalogue; they do not offer additional product benefits.</w:t>
      </w:r>
    </w:p>
    <w:p>
      <w:pPr>
        <w:pStyle w:val="Heading1"/>
      </w:pPr>
      <w:r>
        <w:t>Terms before any proposal</w:t>
      </w:r>
    </w:p>
    <w:p>
      <w:r>
        <w:t>Fictional minimum of six units per reference. Prices exclude VAT. Stock, freight, lead time, payment and returns must be confirmed with the brand before any commitment. This document is neither a quote nor a reservation.</w:t>
      </w:r>
    </w:p>
    <w:p>
      <w:pPr>
        <w:pStyle w:val="Heading1"/>
      </w:pPr>
      <w:r>
        <w:t>Choose the next step</w:t>
      </w:r>
    </w:p>
    <w:p>
      <w:r>
        <w:t>Identify the references and quantities that may suit your assortment. A proposal can only be prepared once the missing information is confirmed. No health, protective or compatibility claim is made for any specific product.</w:t>
      </w:r>
    </w:p>
    <w:p>
      <w:r>
        <w:br w:type="page"/>
      </w:r>
    </w:p>
    <w:p>
      <w:pPr>
        <w:pStyle w:val="Heading1"/>
      </w:pPr>
      <w:r>
        <w:t>Messages prepared for the brand</w:t>
      </w:r>
    </w:p>
    <w:p>
      <w:r>
        <w:t>These texts are editable. They illustrate the work delivered to the brand and have not been sent.</w:t>
      </w:r>
    </w:p>
    <w:p>
      <w:pPr>
        <w:pStyle w:val="Heading2"/>
      </w:pPr>
      <w:r>
        <w:t>Introducing the selection</w:t>
      </w:r>
    </w:p>
    <w:p>
      <w:r>
        <w:t>Hello,</w:t>
      </w:r>
    </w:p>
    <w:p>
      <w:r>
        <w:t>Here is our Orée pouch selection, organised by size and colour. The table brings together dimensions and the available terms. If any references suit your assortment, please tell us which ones and the quantities you are considering. We will prepare a proposal once availability and freight are confirmed.</w:t>
      </w:r>
    </w:p>
    <w:p>
      <w:pPr>
        <w:pStyle w:val="Heading2"/>
      </w:pPr>
      <w:r>
        <w:t>Reply about availability</w:t>
      </w:r>
    </w:p>
    <w:p>
      <w:r>
        <w:t>We have noted the requested references. Availability and lead time still need confirmation, so we cannot give a firm date yet. We will get back to you once this information has been checked.</w:t>
      </w:r>
    </w:p>
    <w:p>
      <w:pPr>
        <w:pStyle w:val="Heading2"/>
      </w:pPr>
      <w:r>
        <w:t>Reply about compatibility</w:t>
      </w:r>
    </w:p>
    <w:p>
      <w:r>
        <w:t>We have the dimensions shown in the table. Compatibility with your product has not been validated; this needs to be checked before we can confirm it.</w:t>
      </w:r>
    </w:p>
    <w:p>
      <w:pPr>
        <w:pStyle w:val="Heading2"/>
      </w:pPr>
      <w:r>
        <w:t>Handover and checks</w:t>
      </w:r>
    </w:p>
    <w:p>
      <w:r>
        <w:t>After editing, compare all six references, dimensions, prices and terms across the source, this document and its PDF.</w:t>
      </w:r>
    </w:p>
    <w:p>
      <w:r>
        <w:t>The brand retains decisions about product data, prices, availability, terms of sale, recipients and permission to send. CheckPoint360 prepares the document and flags unknowns; supplier confirmation is never invented in real work.</w:t>
      </w:r>
    </w:p>
    <w:sectPr w:rsidR="00FC693F" w:rsidRPr="0006063C" w:rsidSect="00034616">
      <w:footerReference w:type="default" r:id="rId9"/>
      <w:pgSz w:w="11909" w:h="16834"/>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E6671"/>
        <w:sz w:val="16"/>
      </w:rPr>
      <w:t>Fictional CheckPoint360 demonstration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olor w:val="000000"/>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Orée retailer selection</dc:title>
  <dc:subject>Fictional CheckPoint360 demonstration</dc:subject>
  <dc:creator>CheckPoint360</dc:creator>
  <cp:keywords/>
  <dc:description>generated by python-docx</dc:description>
  <cp:lastModifiedBy/>
  <cp:revision>1</cp:revision>
  <dcterms:created xsi:type="dcterms:W3CDTF">2013-12-23T23:15:00Z</dcterms:created>
  <dcterms:modified xsi:type="dcterms:W3CDTF">2013-12-23T23:15:00Z</dcterms:modified>
  <cp:category/>
</cp:coreProperties>
</file>